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Public Platform</w:t>
      </w:r>
    </w:p>
    <w:p>
      <w:pPr>
        <w:pStyle w:val="Heading2"/>
      </w:pPr>
      <w:r>
        <w:t>Missao</w:t>
      </w:r>
    </w:p>
    <w:p>
      <w:r>
        <w:t>Representar superficies publicas, onboarding, paginas e comunicacao externa.</w:t>
      </w:r>
    </w:p>
    <w:p>
      <w:pPr>
        <w:pStyle w:val="Heading2"/>
      </w:pPr>
      <w:r>
        <w:t>Sintese</w:t>
      </w:r>
    </w:p>
    <w:p>
      <w:r>
        <w:t>Public Platform foi analisada com 42080 linhas de codigo e 288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numPr>
          <w:ilvl w:val="0"/>
          <w:numId w:val="1"/>
        </w:numPr>
      </w:pPr>
      <w:r>
        <w:t>plataforma declarada como relevante para CEO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falta contrato OpenAPI ou equivalente para integracao auditavel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Public Platform</dc:title>
  <dc:subject>Tudo Para IA Mais Humana</dc:subject>
  <dc:creator>mais_humana</dc:creator>
  <cp:lastModifiedBy>mais_humana</cp:lastModifiedBy>
</cp:coreProperties>
</file>